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0B" w:rsidRDefault="002E6063">
      <w:pPr>
        <w:pStyle w:val="Corpotesto"/>
        <w:ind w:left="8417"/>
      </w:pPr>
      <w:r>
        <w:rPr>
          <w:noProof/>
          <w:lang w:val="it-IT" w:eastAsia="it-IT"/>
        </w:rPr>
        <w:drawing>
          <wp:inline distT="0" distB="0" distL="0" distR="0">
            <wp:extent cx="1182370" cy="10337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40B" w:rsidRDefault="002E6063">
      <w:pPr>
        <w:spacing w:line="217" w:lineRule="exact"/>
        <w:ind w:right="667"/>
        <w:jc w:val="right"/>
      </w:pPr>
      <w:r>
        <w:rPr>
          <w:noProof/>
          <w:lang w:val="it-IT" w:eastAsia="it-IT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536575</wp:posOffset>
            </wp:positionH>
            <wp:positionV relativeFrom="paragraph">
              <wp:posOffset>-974725</wp:posOffset>
            </wp:positionV>
            <wp:extent cx="2295525" cy="100012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3597275</wp:posOffset>
            </wp:positionH>
            <wp:positionV relativeFrom="paragraph">
              <wp:posOffset>-1013460</wp:posOffset>
            </wp:positionV>
            <wp:extent cx="1095375" cy="108077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4472C3"/>
          <w:sz w:val="20"/>
          <w:lang w:val="it-IT"/>
        </w:rPr>
        <w:t>MED.LAV.ECM</w:t>
      </w:r>
      <w:r>
        <w:rPr>
          <w:rFonts w:ascii="Calibri" w:hAnsi="Calibri"/>
          <w:color w:val="4472C3"/>
          <w:spacing w:val="-9"/>
          <w:sz w:val="20"/>
          <w:lang w:val="it-IT"/>
        </w:rPr>
        <w:t xml:space="preserve"> </w:t>
      </w:r>
      <w:r>
        <w:rPr>
          <w:rFonts w:ascii="Calibri" w:hAnsi="Calibri"/>
          <w:color w:val="4472C3"/>
          <w:spacing w:val="-5"/>
          <w:sz w:val="20"/>
          <w:lang w:val="it-IT"/>
        </w:rPr>
        <w:t>SRL</w:t>
      </w:r>
    </w:p>
    <w:p w:rsidR="007C140B" w:rsidRDefault="002E6063">
      <w:pPr>
        <w:pStyle w:val="Titolo"/>
        <w:spacing w:line="247" w:lineRule="auto"/>
      </w:pPr>
      <w:bookmarkStart w:id="0" w:name="_GoBack"/>
      <w:r>
        <w:rPr>
          <w:color w:val="B10D0F"/>
          <w:lang w:val="it-IT"/>
        </w:rPr>
        <w:t>RETE</w:t>
      </w:r>
      <w:r>
        <w:rPr>
          <w:color w:val="B10D0F"/>
          <w:spacing w:val="-9"/>
          <w:lang w:val="it-IT"/>
        </w:rPr>
        <w:t xml:space="preserve"> </w:t>
      </w:r>
      <w:r>
        <w:rPr>
          <w:color w:val="B10D0F"/>
          <w:lang w:val="it-IT"/>
        </w:rPr>
        <w:t>REGIONALE</w:t>
      </w:r>
      <w:r>
        <w:rPr>
          <w:color w:val="B10D0F"/>
          <w:spacing w:val="-9"/>
          <w:lang w:val="it-IT"/>
        </w:rPr>
        <w:t xml:space="preserve"> </w:t>
      </w:r>
      <w:r>
        <w:rPr>
          <w:color w:val="B10D0F"/>
          <w:lang w:val="it-IT"/>
        </w:rPr>
        <w:t>DEI</w:t>
      </w:r>
      <w:r>
        <w:rPr>
          <w:color w:val="B10D0F"/>
          <w:spacing w:val="-9"/>
          <w:lang w:val="it-IT"/>
        </w:rPr>
        <w:t xml:space="preserve"> </w:t>
      </w:r>
      <w:r>
        <w:rPr>
          <w:color w:val="B10D0F"/>
          <w:lang w:val="it-IT"/>
        </w:rPr>
        <w:t>CENTRI</w:t>
      </w:r>
      <w:r>
        <w:rPr>
          <w:color w:val="B10D0F"/>
          <w:spacing w:val="-9"/>
          <w:lang w:val="it-IT"/>
        </w:rPr>
        <w:t xml:space="preserve"> </w:t>
      </w:r>
      <w:r>
        <w:rPr>
          <w:color w:val="B10D0F"/>
          <w:lang w:val="it-IT"/>
        </w:rPr>
        <w:t>PER</w:t>
      </w:r>
      <w:r>
        <w:rPr>
          <w:color w:val="B10D0F"/>
          <w:spacing w:val="-9"/>
          <w:lang w:val="it-IT"/>
        </w:rPr>
        <w:t xml:space="preserve"> </w:t>
      </w:r>
      <w:r>
        <w:rPr>
          <w:color w:val="B10D0F"/>
          <w:lang w:val="it-IT"/>
        </w:rPr>
        <w:t>L'INCONTINENZA URINARIA E FECALE: PRESENTAZIONE DEL MODELLO ORGANIZZATIVO PROVINCIALE</w:t>
      </w:r>
    </w:p>
    <w:bookmarkEnd w:id="0"/>
    <w:p w:rsidR="007C140B" w:rsidRDefault="002E6063">
      <w:pPr>
        <w:spacing w:before="395"/>
        <w:ind w:left="277" w:right="117"/>
        <w:jc w:val="center"/>
        <w:rPr>
          <w:b/>
          <w:sz w:val="24"/>
          <w:lang w:val="it-IT"/>
        </w:rPr>
      </w:pPr>
      <w:r>
        <w:rPr>
          <w:b/>
          <w:color w:val="1A420F"/>
          <w:sz w:val="24"/>
          <w:lang w:val="it-IT"/>
        </w:rPr>
        <w:t xml:space="preserve">SABATO 15 OTTOBRE 2022, ORE 10.00 – </w:t>
      </w:r>
      <w:r>
        <w:rPr>
          <w:b/>
          <w:color w:val="1A420F"/>
          <w:spacing w:val="-2"/>
          <w:sz w:val="24"/>
          <w:lang w:val="it-IT"/>
        </w:rPr>
        <w:t>13.30</w:t>
      </w:r>
    </w:p>
    <w:p w:rsidR="007C140B" w:rsidRDefault="002E6063">
      <w:pPr>
        <w:spacing w:before="9" w:line="247" w:lineRule="auto"/>
        <w:ind w:left="3339" w:right="3110" w:hanging="67"/>
        <w:jc w:val="center"/>
        <w:rPr>
          <w:b/>
          <w:sz w:val="24"/>
          <w:lang w:val="it-IT"/>
        </w:rPr>
      </w:pPr>
      <w:r>
        <w:rPr>
          <w:b/>
          <w:color w:val="1A420F"/>
          <w:sz w:val="24"/>
          <w:lang w:val="it-IT"/>
        </w:rPr>
        <w:t>Centro Congressi Abbazia di Praglia Via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Abbazia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di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Praglia,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16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TEOLO</w:t>
      </w:r>
      <w:r>
        <w:rPr>
          <w:b/>
          <w:color w:val="1A420F"/>
          <w:spacing w:val="-7"/>
          <w:sz w:val="24"/>
          <w:lang w:val="it-IT"/>
        </w:rPr>
        <w:t xml:space="preserve"> </w:t>
      </w:r>
      <w:r>
        <w:rPr>
          <w:b/>
          <w:color w:val="1A420F"/>
          <w:sz w:val="24"/>
          <w:lang w:val="it-IT"/>
        </w:rPr>
        <w:t>(PD)</w:t>
      </w:r>
    </w:p>
    <w:p w:rsidR="007C140B" w:rsidRDefault="007C140B">
      <w:pPr>
        <w:pStyle w:val="Corpotesto"/>
        <w:rPr>
          <w:b/>
          <w:sz w:val="20"/>
          <w:lang w:val="it-IT"/>
        </w:rPr>
      </w:pPr>
    </w:p>
    <w:p w:rsidR="007C140B" w:rsidRDefault="002E6063">
      <w:pPr>
        <w:pStyle w:val="Corpotesto"/>
        <w:rPr>
          <w:b/>
          <w:sz w:val="20"/>
          <w:lang w:val="it-IT"/>
        </w:rPr>
      </w:pPr>
      <w:r>
        <w:rPr>
          <w:b/>
          <w:noProof/>
          <w:sz w:val="20"/>
          <w:lang w:val="it-IT"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902335</wp:posOffset>
            </wp:positionH>
            <wp:positionV relativeFrom="paragraph">
              <wp:posOffset>179705</wp:posOffset>
            </wp:positionV>
            <wp:extent cx="6099175" cy="4065905"/>
            <wp:effectExtent l="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40B" w:rsidRDefault="007C140B">
      <w:pPr>
        <w:pStyle w:val="Corpotesto"/>
        <w:rPr>
          <w:b/>
          <w:sz w:val="20"/>
          <w:lang w:val="it-IT"/>
        </w:rPr>
      </w:pPr>
    </w:p>
    <w:p w:rsidR="007C140B" w:rsidRDefault="002E6063">
      <w:pPr>
        <w:spacing w:before="91"/>
        <w:ind w:left="631"/>
        <w:rPr>
          <w:b/>
          <w:sz w:val="28"/>
          <w:lang w:val="it-IT"/>
        </w:rPr>
      </w:pPr>
      <w:r>
        <w:rPr>
          <w:b/>
          <w:color w:val="000009"/>
          <w:spacing w:val="-2"/>
          <w:sz w:val="28"/>
          <w:lang w:val="it-IT"/>
        </w:rPr>
        <w:t>PREMESSA</w:t>
      </w:r>
    </w:p>
    <w:p w:rsidR="007C140B" w:rsidRDefault="002E6063">
      <w:pPr>
        <w:pStyle w:val="Corpotesto"/>
        <w:spacing w:line="312" w:lineRule="auto"/>
        <w:ind w:left="631" w:right="571"/>
        <w:jc w:val="both"/>
      </w:pPr>
      <w:r>
        <w:rPr>
          <w:color w:val="000009"/>
          <w:lang w:val="it-IT"/>
        </w:rPr>
        <w:t>Il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24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gennaio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2018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la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Conferenza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Stato-Regioni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ha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approvato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un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Accordo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che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segna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un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passaggio molto importante per tutti coloro che si trovano a dover fare i conti con questa patologia.</w:t>
      </w:r>
    </w:p>
    <w:p w:rsidR="007C140B" w:rsidRDefault="002E6063">
      <w:pPr>
        <w:pStyle w:val="Corpotesto"/>
        <w:spacing w:before="2" w:line="312" w:lineRule="auto"/>
        <w:ind w:left="631" w:right="530"/>
        <w:jc w:val="both"/>
      </w:pPr>
      <w:r>
        <w:rPr>
          <w:color w:val="000009"/>
          <w:lang w:val="it-IT"/>
        </w:rPr>
        <w:t xml:space="preserve">L’Accordo sancisce la necessità di attivare i “Tavoli </w:t>
      </w:r>
      <w:r>
        <w:rPr>
          <w:color w:val="000009"/>
          <w:lang w:val="it-IT"/>
        </w:rPr>
        <w:t>Regionali sull’incontinenza”, attivare i Centri di 1, 2 e 3 Livello, attivare i PDTA (Percorso Diagnostico Terapeutico Assistenziale) ed effettuare una sempre maggiore informazione sulle  problematiche legate all’incontinenza, grazie alla “Giornata naziona</w:t>
      </w:r>
      <w:r>
        <w:rPr>
          <w:color w:val="000009"/>
          <w:lang w:val="it-IT"/>
        </w:rPr>
        <w:t>le per la prevenzione e la cura dell’incontinenza” stabilita il 28 giugno di ogni anno.</w:t>
      </w:r>
    </w:p>
    <w:p w:rsidR="007C140B" w:rsidRDefault="002E6063">
      <w:pPr>
        <w:pStyle w:val="Corpotesto"/>
        <w:spacing w:before="5" w:line="312" w:lineRule="auto"/>
        <w:ind w:left="631" w:right="524"/>
        <w:jc w:val="both"/>
        <w:rPr>
          <w:lang w:val="it-IT"/>
        </w:rPr>
      </w:pPr>
      <w:r>
        <w:rPr>
          <w:color w:val="000009"/>
          <w:lang w:val="it-IT"/>
        </w:rPr>
        <w:lastRenderedPageBreak/>
        <w:t>L’obiettivo principale è quello di assicurare sul territorio nazionale un accesso uniforme alle cure e di delineare gli interventi più appropriati da mettere in atto du</w:t>
      </w:r>
      <w:r>
        <w:rPr>
          <w:color w:val="000009"/>
          <w:lang w:val="it-IT"/>
        </w:rPr>
        <w:t>rante le varie fasi della malattia.</w:t>
      </w:r>
    </w:p>
    <w:p w:rsidR="007C140B" w:rsidRDefault="002E6063">
      <w:pPr>
        <w:pStyle w:val="Corpotesto"/>
        <w:spacing w:before="2" w:line="312" w:lineRule="auto"/>
        <w:ind w:left="631" w:right="521"/>
        <w:jc w:val="both"/>
      </w:pPr>
      <w:r>
        <w:rPr>
          <w:color w:val="000009"/>
          <w:lang w:val="it-IT"/>
        </w:rPr>
        <w:t>Per questo motivo uno degli obiettivi della Conferenza Stato-Regioni è anche quello di valutare il sistema di fornitura dei dispositivi e dei presidi medico-chirurgici destinati all’incontinenza, così come l’utilizzo dei</w:t>
      </w:r>
      <w:r>
        <w:rPr>
          <w:color w:val="000009"/>
          <w:lang w:val="it-IT"/>
        </w:rPr>
        <w:t xml:space="preserve"> farmaci impiegati nel trattamento di questa patologia, in modo da rendere il tutto   più omogeneo ed efficiente e quindi anche a razionalizzare  i costi a carico del paziente e del SSN . </w:t>
      </w:r>
    </w:p>
    <w:p w:rsidR="007C140B" w:rsidRDefault="002E6063">
      <w:pPr>
        <w:pStyle w:val="Corpotesto"/>
        <w:spacing w:before="5" w:line="312" w:lineRule="auto"/>
        <w:ind w:left="631" w:right="529"/>
        <w:jc w:val="both"/>
      </w:pPr>
      <w:r>
        <w:rPr>
          <w:color w:val="000009"/>
          <w:lang w:val="it-IT"/>
        </w:rPr>
        <w:t>A soffrirne di questa condizione nel nostro Paese è un numero sempre crescente di persone: i dati dicono che sono 5 milioni gli italiani che soffrono di incontinenza. E’ importante  sottolineare come ci siano costi diretti quali la fornitura degli ausili d</w:t>
      </w:r>
      <w:r>
        <w:rPr>
          <w:color w:val="000009"/>
          <w:lang w:val="it-IT"/>
        </w:rPr>
        <w:t>i vario genere, ma anche costi indiretti legati a problematiche dermatologiche, la tendenza a restringere la vita sociale e le relazioni andando incontro a problematiche di tipo depressivo con tutte le implicazioni annesse, la limitazione della attività fi</w:t>
      </w:r>
      <w:r>
        <w:rPr>
          <w:color w:val="000009"/>
          <w:lang w:val="it-IT"/>
        </w:rPr>
        <w:t xml:space="preserve">sica, e quindi la predisposizione a sviluppare patologie conseguenti come il diabete o patologie cardiovascolari  </w:t>
      </w:r>
    </w:p>
    <w:p w:rsidR="007C140B" w:rsidRDefault="002E6063">
      <w:pPr>
        <w:pStyle w:val="Corpotesto"/>
        <w:spacing w:line="312" w:lineRule="auto"/>
        <w:ind w:left="631" w:right="715"/>
      </w:pPr>
      <w:r>
        <w:rPr>
          <w:color w:val="000009"/>
          <w:lang w:val="it-IT"/>
        </w:rPr>
        <w:t>Il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documento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che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è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emerso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dalla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Conferenza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Stato-Regioni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dedicata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al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tema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indica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>sette</w:t>
      </w:r>
      <w:r>
        <w:rPr>
          <w:color w:val="000009"/>
          <w:spacing w:val="-4"/>
          <w:lang w:val="it-IT"/>
        </w:rPr>
        <w:t xml:space="preserve"> </w:t>
      </w:r>
      <w:r>
        <w:rPr>
          <w:color w:val="000009"/>
          <w:lang w:val="it-IT"/>
        </w:rPr>
        <w:t xml:space="preserve">diverse </w:t>
      </w:r>
      <w:r>
        <w:rPr>
          <w:color w:val="000009"/>
          <w:spacing w:val="-2"/>
          <w:lang w:val="it-IT"/>
        </w:rPr>
        <w:t>priorità: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0"/>
      </w:pPr>
      <w:r>
        <w:rPr>
          <w:color w:val="000009"/>
          <w:lang w:val="it-IT"/>
        </w:rPr>
        <w:t>L’attivazione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lang w:val="it-IT"/>
        </w:rPr>
        <w:t>dei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lang w:val="it-IT"/>
        </w:rPr>
        <w:t>“Tavoli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lang w:val="it-IT"/>
        </w:rPr>
        <w:t>regionali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spacing w:val="-2"/>
          <w:lang w:val="it-IT"/>
        </w:rPr>
        <w:t>dedicati”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832"/>
        </w:tabs>
        <w:spacing w:before="77" w:line="312" w:lineRule="auto"/>
        <w:ind w:right="532" w:firstLine="60"/>
        <w:rPr>
          <w:lang w:val="it-IT"/>
        </w:rPr>
      </w:pPr>
      <w:r>
        <w:rPr>
          <w:color w:val="000009"/>
          <w:lang w:val="it-IT"/>
        </w:rPr>
        <w:t>la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costituzione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di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una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rete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di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centri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di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1°,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2°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e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3°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livello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per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la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prevenzione,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la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diagnosi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e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la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cura</w:t>
      </w:r>
      <w:r>
        <w:rPr>
          <w:color w:val="000009"/>
          <w:spacing w:val="-1"/>
          <w:lang w:val="it-IT"/>
        </w:rPr>
        <w:t xml:space="preserve"> </w:t>
      </w:r>
      <w:r>
        <w:rPr>
          <w:color w:val="000009"/>
          <w:lang w:val="it-IT"/>
        </w:rPr>
        <w:t>in ogni Regione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70"/>
        </w:tabs>
        <w:ind w:left="769"/>
        <w:rPr>
          <w:lang w:val="it-IT"/>
        </w:rPr>
      </w:pPr>
      <w:r>
        <w:rPr>
          <w:color w:val="000009"/>
          <w:lang w:val="it-IT"/>
        </w:rPr>
        <w:t>l’attivazione</w:t>
      </w:r>
      <w:r>
        <w:rPr>
          <w:color w:val="000009"/>
          <w:spacing w:val="-11"/>
          <w:lang w:val="it-IT"/>
        </w:rPr>
        <w:t xml:space="preserve"> </w:t>
      </w:r>
      <w:r>
        <w:rPr>
          <w:color w:val="000009"/>
          <w:lang w:val="it-IT"/>
        </w:rPr>
        <w:t>del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lang w:val="it-IT"/>
        </w:rPr>
        <w:t>PDTA</w:t>
      </w:r>
      <w:r>
        <w:rPr>
          <w:color w:val="000009"/>
          <w:spacing w:val="-9"/>
          <w:lang w:val="it-IT"/>
        </w:rPr>
        <w:t xml:space="preserve"> </w:t>
      </w:r>
      <w:r>
        <w:rPr>
          <w:color w:val="000009"/>
          <w:lang w:val="it-IT"/>
        </w:rPr>
        <w:t>(Percorso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lang w:val="it-IT"/>
        </w:rPr>
        <w:t>Diagnostico</w:t>
      </w:r>
      <w:r>
        <w:rPr>
          <w:color w:val="000009"/>
          <w:spacing w:val="-9"/>
          <w:lang w:val="it-IT"/>
        </w:rPr>
        <w:t xml:space="preserve"> </w:t>
      </w:r>
      <w:r>
        <w:rPr>
          <w:color w:val="000009"/>
          <w:lang w:val="it-IT"/>
        </w:rPr>
        <w:t>Terapeutico</w:t>
      </w:r>
      <w:r>
        <w:rPr>
          <w:color w:val="000009"/>
          <w:spacing w:val="-8"/>
          <w:lang w:val="it-IT"/>
        </w:rPr>
        <w:t xml:space="preserve"> </w:t>
      </w:r>
      <w:r>
        <w:rPr>
          <w:color w:val="000009"/>
          <w:spacing w:val="-2"/>
          <w:lang w:val="it-IT"/>
        </w:rPr>
        <w:t>Assistenziale)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99"/>
        </w:tabs>
        <w:spacing w:before="78" w:line="312" w:lineRule="auto"/>
        <w:ind w:right="536" w:firstLine="0"/>
        <w:rPr>
          <w:lang w:val="it-IT"/>
        </w:rPr>
      </w:pPr>
      <w:r>
        <w:rPr>
          <w:color w:val="000009"/>
          <w:lang w:val="it-IT"/>
        </w:rPr>
        <w:t>un ripensamento rispetto al tema dell’erogazione dei fa</w:t>
      </w:r>
      <w:r>
        <w:rPr>
          <w:color w:val="000009"/>
          <w:lang w:val="it-IT"/>
        </w:rPr>
        <w:t>rmaci per l’incontinenza, sulla base dei</w:t>
      </w:r>
      <w:r>
        <w:rPr>
          <w:color w:val="000009"/>
          <w:spacing w:val="80"/>
          <w:lang w:val="it-IT"/>
        </w:rPr>
        <w:t xml:space="preserve"> </w:t>
      </w:r>
      <w:r>
        <w:rPr>
          <w:color w:val="000009"/>
          <w:lang w:val="it-IT"/>
        </w:rPr>
        <w:t>modelli applicati negli altri Paesi europei e in linea con le recenti evidenze medico-scientifiche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70"/>
        </w:tabs>
        <w:ind w:left="769"/>
        <w:rPr>
          <w:lang w:val="it-IT"/>
        </w:rPr>
      </w:pPr>
      <w:r>
        <w:rPr>
          <w:color w:val="000009"/>
          <w:lang w:val="it-IT"/>
        </w:rPr>
        <w:t>l’indicazione</w:t>
      </w:r>
      <w:r>
        <w:rPr>
          <w:color w:val="000009"/>
          <w:spacing w:val="-9"/>
          <w:lang w:val="it-IT"/>
        </w:rPr>
        <w:t xml:space="preserve"> </w:t>
      </w:r>
      <w:r>
        <w:rPr>
          <w:color w:val="000009"/>
          <w:lang w:val="it-IT"/>
        </w:rPr>
        <w:t>di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linee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di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indirizzo</w:t>
      </w:r>
      <w:r>
        <w:rPr>
          <w:color w:val="000009"/>
          <w:spacing w:val="-7"/>
          <w:lang w:val="it-IT"/>
        </w:rPr>
        <w:t xml:space="preserve"> </w:t>
      </w:r>
      <w:r>
        <w:rPr>
          <w:color w:val="000009"/>
          <w:lang w:val="it-IT"/>
        </w:rPr>
        <w:t>comuni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a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tutti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per</w:t>
      </w:r>
      <w:r>
        <w:rPr>
          <w:color w:val="000009"/>
          <w:spacing w:val="-7"/>
          <w:lang w:val="it-IT"/>
        </w:rPr>
        <w:t xml:space="preserve"> </w:t>
      </w:r>
      <w:r>
        <w:rPr>
          <w:color w:val="000009"/>
          <w:lang w:val="it-IT"/>
        </w:rPr>
        <w:t>l’utilizzo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dei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dispositivi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medici</w:t>
      </w:r>
      <w:r>
        <w:rPr>
          <w:color w:val="000009"/>
          <w:spacing w:val="-6"/>
          <w:lang w:val="it-IT"/>
        </w:rPr>
        <w:t xml:space="preserve"> </w:t>
      </w:r>
      <w:r>
        <w:rPr>
          <w:color w:val="000009"/>
          <w:lang w:val="it-IT"/>
        </w:rPr>
        <w:t>anti-</w:t>
      </w:r>
      <w:r>
        <w:rPr>
          <w:color w:val="000009"/>
          <w:spacing w:val="-2"/>
          <w:lang w:val="it-IT"/>
        </w:rPr>
        <w:t>incontinenza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85"/>
        </w:tabs>
        <w:spacing w:before="77" w:line="312" w:lineRule="auto"/>
        <w:ind w:right="526" w:firstLine="0"/>
        <w:rPr>
          <w:lang w:val="it-IT"/>
        </w:rPr>
      </w:pPr>
      <w:r>
        <w:rPr>
          <w:color w:val="000009"/>
          <w:lang w:val="it-IT"/>
        </w:rPr>
        <w:t>l’ottimizzazione della fornitura degli ausili monouso per l’incontinenza, quindi pannoloni, cateteri, traverse, etc.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84"/>
        </w:tabs>
        <w:spacing w:line="312" w:lineRule="auto"/>
        <w:ind w:right="536" w:firstLine="0"/>
        <w:rPr>
          <w:lang w:val="it-IT"/>
        </w:rPr>
      </w:pPr>
      <w:r>
        <w:rPr>
          <w:color w:val="000009"/>
          <w:lang w:val="it-IT"/>
        </w:rPr>
        <w:t>il rafforzamento delle campagne di comunicazione dedicate al tema, a cominciare dalla giornata nazionale per la prevenzione e la cura dell’</w:t>
      </w:r>
      <w:r>
        <w:rPr>
          <w:color w:val="000009"/>
          <w:lang w:val="it-IT"/>
        </w:rPr>
        <w:t>incontinenza del 28 giugno.</w:t>
      </w:r>
    </w:p>
    <w:p w:rsidR="007C140B" w:rsidRDefault="002E6063">
      <w:pPr>
        <w:pStyle w:val="Corpotesto"/>
        <w:spacing w:line="312" w:lineRule="auto"/>
        <w:ind w:left="631" w:right="528"/>
        <w:jc w:val="both"/>
      </w:pPr>
      <w:r>
        <w:rPr>
          <w:color w:val="000009"/>
          <w:lang w:val="it-IT"/>
        </w:rPr>
        <w:t>Per offrire a chi soffre di incontinenza una rete di supporto e di cura adeguata, la Conferenza</w:t>
      </w:r>
      <w:r>
        <w:rPr>
          <w:color w:val="000009"/>
          <w:spacing w:val="40"/>
          <w:lang w:val="it-IT"/>
        </w:rPr>
        <w:t xml:space="preserve"> </w:t>
      </w:r>
      <w:r>
        <w:rPr>
          <w:color w:val="000009"/>
          <w:lang w:val="it-IT"/>
        </w:rPr>
        <w:t>Stato-Regioni ha convenuto che in ogni regione debba nascere una rete basata su centri di primo, di secondo e di terzo livello.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718"/>
        </w:tabs>
        <w:spacing w:before="0" w:line="312" w:lineRule="auto"/>
        <w:ind w:left="483" w:right="522" w:firstLine="75"/>
        <w:jc w:val="both"/>
      </w:pPr>
      <w:r>
        <w:rPr>
          <w:color w:val="000009"/>
          <w:lang w:val="it-IT"/>
        </w:rPr>
        <w:t xml:space="preserve">I centri di primo livello sono costituiti dai servizi forniti dal territorio con il compito di valutare ed inviare al secondo livello 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627"/>
        </w:tabs>
        <w:spacing w:before="1" w:line="312" w:lineRule="auto"/>
        <w:ind w:left="483" w:right="522" w:firstLine="0"/>
        <w:jc w:val="both"/>
      </w:pPr>
      <w:r>
        <w:rPr>
          <w:color w:val="000009"/>
          <w:lang w:val="it-IT"/>
        </w:rPr>
        <w:t>Il centro di secondo livello è un centro mono-specialistico che può essere urologico, ginecologico o riabilitativo. Ciasc</w:t>
      </w:r>
      <w:r>
        <w:rPr>
          <w:color w:val="000009"/>
          <w:lang w:val="it-IT"/>
        </w:rPr>
        <w:t>uno di questi deve avere la disponibilità di dimostrare di svolgere un’attività chirurgica continuativa per l’incontinenza e di saper affrontare situazioni maggiormente complesse.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662"/>
        </w:tabs>
        <w:spacing w:before="1" w:line="312" w:lineRule="auto"/>
        <w:ind w:left="483" w:right="522" w:firstLine="0"/>
        <w:jc w:val="both"/>
      </w:pPr>
      <w:r>
        <w:rPr>
          <w:color w:val="000009"/>
          <w:lang w:val="it-IT"/>
        </w:rPr>
        <w:t xml:space="preserve">Per le situazioni più problematiche, infine, ogni Regione si dota di centri </w:t>
      </w:r>
      <w:r>
        <w:rPr>
          <w:color w:val="000009"/>
          <w:lang w:val="it-IT"/>
        </w:rPr>
        <w:t>di terzo livello, meno numerosi rispetto agli altri, ma molto più specializzati. Si tratta infatti di Centri di Neuro-Urologia e Unità Pelviche, chiamate ad affrontare la situazione con un approccio multidisciplinare integrato. Questi centri spetterà anche</w:t>
      </w:r>
      <w:r>
        <w:rPr>
          <w:color w:val="000009"/>
          <w:lang w:val="it-IT"/>
        </w:rPr>
        <w:t xml:space="preserve"> il ruolo di organizzazione la rete regionale e di monitoraggio delle attività e dei dati provenienti dai centri di primo e di secondo livello.</w:t>
      </w:r>
    </w:p>
    <w:p w:rsidR="007C140B" w:rsidRDefault="007C140B">
      <w:pPr>
        <w:pStyle w:val="Corpotesto"/>
        <w:spacing w:before="3"/>
        <w:rPr>
          <w:sz w:val="29"/>
          <w:lang w:val="it-IT"/>
        </w:rPr>
      </w:pPr>
    </w:p>
    <w:p w:rsidR="007C140B" w:rsidRDefault="002E6063">
      <w:pPr>
        <w:pStyle w:val="Titolo1"/>
        <w:spacing w:line="312" w:lineRule="auto"/>
        <w:ind w:right="526"/>
        <w:rPr>
          <w:lang w:val="it-IT"/>
        </w:rPr>
      </w:pPr>
      <w:r>
        <w:rPr>
          <w:color w:val="000009"/>
          <w:lang w:val="it-IT"/>
        </w:rPr>
        <w:t xml:space="preserve">Per i pazienti che accederanno alla rete, i vantaggi di questo genere di impostazione sono </w:t>
      </w:r>
      <w:r>
        <w:rPr>
          <w:color w:val="000009"/>
          <w:spacing w:val="-2"/>
          <w:lang w:val="it-IT"/>
        </w:rPr>
        <w:t>molteplici:</w:t>
      </w:r>
    </w:p>
    <w:p w:rsidR="007C140B" w:rsidRDefault="007C140B">
      <w:pPr>
        <w:pStyle w:val="Corpotesto"/>
        <w:spacing w:before="10"/>
        <w:rPr>
          <w:b/>
          <w:sz w:val="28"/>
          <w:lang w:val="it-IT"/>
        </w:rPr>
      </w:pPr>
    </w:p>
    <w:p w:rsidR="007C140B" w:rsidRDefault="002E6063">
      <w:pPr>
        <w:pStyle w:val="Paragrafoelenco"/>
        <w:numPr>
          <w:ilvl w:val="1"/>
          <w:numId w:val="1"/>
        </w:numPr>
        <w:tabs>
          <w:tab w:val="left" w:pos="775"/>
        </w:tabs>
        <w:spacing w:before="0" w:line="312" w:lineRule="auto"/>
        <w:ind w:left="483" w:right="528" w:firstLine="105"/>
        <w:jc w:val="both"/>
        <w:rPr>
          <w:lang w:val="it-IT"/>
        </w:rPr>
      </w:pPr>
      <w:r>
        <w:rPr>
          <w:color w:val="000009"/>
          <w:lang w:val="it-IT"/>
        </w:rPr>
        <w:t>una raz</w:t>
      </w:r>
      <w:r>
        <w:rPr>
          <w:color w:val="000009"/>
          <w:lang w:val="it-IT"/>
        </w:rPr>
        <w:t>ionalizzazione organizzativa dovrebbe consentire di abbattere i costi pur mantenendo elevati gli standard di cura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630"/>
        </w:tabs>
        <w:spacing w:line="312" w:lineRule="auto"/>
        <w:ind w:left="483" w:right="533" w:firstLine="0"/>
        <w:jc w:val="both"/>
        <w:rPr>
          <w:lang w:val="it-IT"/>
        </w:rPr>
      </w:pPr>
      <w:r>
        <w:rPr>
          <w:color w:val="000009"/>
          <w:lang w:val="it-IT"/>
        </w:rPr>
        <w:t>tutti i professionisti del settore medico sono in grado di indirizzare gli utenti a seconda del livello di gravità della loro situazione</w:t>
      </w:r>
    </w:p>
    <w:p w:rsidR="007C140B" w:rsidRDefault="002E6063">
      <w:pPr>
        <w:pStyle w:val="Paragrafoelenco"/>
        <w:numPr>
          <w:ilvl w:val="0"/>
          <w:numId w:val="1"/>
        </w:numPr>
        <w:tabs>
          <w:tab w:val="left" w:pos="643"/>
        </w:tabs>
        <w:spacing w:before="3" w:line="312" w:lineRule="auto"/>
        <w:ind w:left="483" w:right="525" w:firstLine="0"/>
        <w:jc w:val="both"/>
        <w:rPr>
          <w:lang w:val="it-IT"/>
        </w:rPr>
      </w:pPr>
      <w:r>
        <w:rPr>
          <w:color w:val="000009"/>
          <w:lang w:val="it-IT"/>
        </w:rPr>
        <w:t xml:space="preserve">Ogni </w:t>
      </w:r>
      <w:r>
        <w:rPr>
          <w:color w:val="000009"/>
          <w:lang w:val="it-IT"/>
        </w:rPr>
        <w:t>paziente è dotato di un’unica cartella clinica condivisa tra i centri della rete, in modo che la terapia possa proseguire indipendentemente dalla struttura in cui è stata impostata e dalla presenza o meno del medico che l’ha proposta.</w:t>
      </w:r>
    </w:p>
    <w:p w:rsidR="007C140B" w:rsidRDefault="007C140B">
      <w:pPr>
        <w:pStyle w:val="Corpotesto"/>
        <w:spacing w:before="11"/>
        <w:rPr>
          <w:sz w:val="28"/>
          <w:lang w:val="it-IT"/>
        </w:rPr>
      </w:pPr>
    </w:p>
    <w:p w:rsidR="007C140B" w:rsidRDefault="002E6063">
      <w:pPr>
        <w:pStyle w:val="Titolo1"/>
        <w:spacing w:line="312" w:lineRule="auto"/>
        <w:ind w:right="532"/>
        <w:rPr>
          <w:lang w:val="it-IT"/>
        </w:rPr>
      </w:pPr>
      <w:r>
        <w:rPr>
          <w:color w:val="000009"/>
          <w:lang w:val="it-IT"/>
        </w:rPr>
        <w:lastRenderedPageBreak/>
        <w:t>L’evento intende des</w:t>
      </w:r>
      <w:r>
        <w:rPr>
          <w:color w:val="000009"/>
          <w:lang w:val="it-IT"/>
        </w:rPr>
        <w:t>crivere come la Regione Veneto  ha applicato e organizzato tali</w:t>
      </w:r>
      <w:r>
        <w:rPr>
          <w:color w:val="000009"/>
          <w:spacing w:val="40"/>
          <w:lang w:val="it-IT"/>
        </w:rPr>
        <w:t xml:space="preserve"> </w:t>
      </w:r>
      <w:r>
        <w:rPr>
          <w:color w:val="000009"/>
          <w:lang w:val="it-IT"/>
        </w:rPr>
        <w:t>direttive nel territorio, realizzando una rete che risponda alle esigenze dei pazienti e alla gestione e distribuzione nel territorio dei centri.</w:t>
      </w:r>
    </w:p>
    <w:p w:rsidR="007C140B" w:rsidRDefault="002E6063">
      <w:pPr>
        <w:spacing w:before="3" w:line="312" w:lineRule="auto"/>
        <w:ind w:left="483" w:right="529"/>
        <w:jc w:val="both"/>
        <w:rPr>
          <w:b/>
          <w:lang w:val="it-IT"/>
        </w:rPr>
        <w:sectPr w:rsidR="007C140B">
          <w:pgSz w:w="12240" w:h="15840"/>
          <w:pgMar w:top="660" w:right="700" w:bottom="280" w:left="740" w:header="0" w:footer="0" w:gutter="0"/>
          <w:cols w:space="720"/>
          <w:formProt w:val="0"/>
          <w:docGrid w:linePitch="100"/>
        </w:sectPr>
      </w:pPr>
      <w:r>
        <w:rPr>
          <w:b/>
          <w:color w:val="000009"/>
          <w:lang w:val="it-IT"/>
        </w:rPr>
        <w:t xml:space="preserve">E’ previsto l’accreditamento </w:t>
      </w:r>
      <w:r>
        <w:rPr>
          <w:b/>
          <w:color w:val="000009"/>
          <w:lang w:val="it-IT"/>
        </w:rPr>
        <w:t>Ecm, il convegno è aperto a Medici specialisti in MMG, Chirurgia Generale, Medicina Fisica e Riabilitativa, Urologia, Geriatria, Neuropsichiatria Infantile, Pediatri di Libera Scelta, Infermieri, Fisioterapisti e Farmacisti.</w:t>
      </w:r>
    </w:p>
    <w:p w:rsidR="007C140B" w:rsidRDefault="002E6063">
      <w:pPr>
        <w:pStyle w:val="Corpotesto"/>
        <w:rPr>
          <w:b/>
          <w:sz w:val="19"/>
          <w:lang w:val="it-IT"/>
        </w:rPr>
      </w:pPr>
      <w:r>
        <w:rPr>
          <w:b/>
          <w:noProof/>
          <w:sz w:val="20"/>
          <w:lang w:val="it-IT" w:eastAsia="it-IT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5342255</wp:posOffset>
            </wp:positionH>
            <wp:positionV relativeFrom="page">
              <wp:posOffset>460375</wp:posOffset>
            </wp:positionV>
            <wp:extent cx="838200" cy="732790"/>
            <wp:effectExtent l="0" t="0" r="0" b="0"/>
            <wp:wrapNone/>
            <wp:docPr id="5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1583055</wp:posOffset>
            </wp:positionH>
            <wp:positionV relativeFrom="page">
              <wp:posOffset>501015</wp:posOffset>
            </wp:positionV>
            <wp:extent cx="1634490" cy="711835"/>
            <wp:effectExtent l="0" t="0" r="0" b="0"/>
            <wp:wrapNone/>
            <wp:docPr id="6" name="Immagin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it-IT"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3763010</wp:posOffset>
            </wp:positionH>
            <wp:positionV relativeFrom="page">
              <wp:posOffset>473710</wp:posOffset>
            </wp:positionV>
            <wp:extent cx="780415" cy="769620"/>
            <wp:effectExtent l="0" t="0" r="0" b="0"/>
            <wp:wrapNone/>
            <wp:docPr id="7" name="Immagin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40B" w:rsidRDefault="002E6063">
      <w:pPr>
        <w:ind w:left="513"/>
        <w:rPr>
          <w:b/>
          <w:spacing w:val="-2"/>
          <w:lang w:val="it-IT"/>
        </w:rPr>
      </w:pPr>
      <w:r>
        <w:rPr>
          <w:b/>
          <w:lang w:val="it-IT"/>
        </w:rPr>
        <w:t>PROGRAMMA</w:t>
      </w:r>
      <w:r>
        <w:rPr>
          <w:b/>
          <w:spacing w:val="-9"/>
          <w:lang w:val="it-IT"/>
        </w:rPr>
        <w:t xml:space="preserve"> </w:t>
      </w:r>
      <w:r>
        <w:rPr>
          <w:b/>
          <w:spacing w:val="-2"/>
          <w:lang w:val="it-IT"/>
        </w:rPr>
        <w:t>PREVENTIVO</w:t>
      </w:r>
    </w:p>
    <w:p w:rsidR="007C140B" w:rsidRDefault="007C140B">
      <w:pPr>
        <w:ind w:left="513"/>
        <w:rPr>
          <w:b/>
          <w:spacing w:val="-2"/>
          <w:lang w:val="it-IT"/>
        </w:rPr>
      </w:pPr>
    </w:p>
    <w:tbl>
      <w:tblPr>
        <w:tblStyle w:val="Grigliatabella"/>
        <w:tblW w:w="10794" w:type="dxa"/>
        <w:tblInd w:w="513" w:type="dxa"/>
        <w:tblLook w:val="04A0" w:firstRow="1" w:lastRow="0" w:firstColumn="1" w:lastColumn="0" w:noHBand="0" w:noVBand="1"/>
      </w:tblPr>
      <w:tblGrid>
        <w:gridCol w:w="3136"/>
        <w:gridCol w:w="7658"/>
      </w:tblGrid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9.30-10.00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Registrazione</w:t>
            </w:r>
            <w:r>
              <w:rPr>
                <w:spacing w:val="-9"/>
                <w:lang w:val="it-IT"/>
              </w:rPr>
              <w:t xml:space="preserve"> </w:t>
            </w:r>
            <w:r>
              <w:rPr>
                <w:lang w:val="it-IT"/>
              </w:rPr>
              <w:t>dei</w:t>
            </w:r>
            <w:r>
              <w:rPr>
                <w:spacing w:val="-8"/>
                <w:lang w:val="it-IT"/>
              </w:rPr>
              <w:t xml:space="preserve"> </w:t>
            </w:r>
            <w:r>
              <w:rPr>
                <w:spacing w:val="-2"/>
                <w:lang w:val="it-IT"/>
              </w:rPr>
              <w:t>partecipanti</w:t>
            </w: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9.50</w:t>
            </w:r>
            <w:r>
              <w:rPr>
                <w:spacing w:val="-5"/>
                <w:lang w:val="it-IT"/>
              </w:rPr>
              <w:t xml:space="preserve"> </w:t>
            </w:r>
            <w:r>
              <w:rPr>
                <w:lang w:val="it-IT"/>
              </w:rPr>
              <w:t>–</w:t>
            </w:r>
            <w:r>
              <w:rPr>
                <w:spacing w:val="-5"/>
                <w:lang w:val="it-IT"/>
              </w:rPr>
              <w:t xml:space="preserve"> </w:t>
            </w:r>
            <w:r>
              <w:rPr>
                <w:lang w:val="it-IT"/>
              </w:rPr>
              <w:t>10.00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Introduzione al corso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10.00-10.10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Benvenuto del Vescovo di Padova Monsignor Claudio Cipolla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10.10-10.30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Benvenuto dell’Abate Don Stefano Visintin e breve storia dell’Abbazia 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lang w:val="it-IT"/>
              </w:rPr>
            </w:pPr>
            <w:r>
              <w:rPr>
                <w:lang w:val="it-IT"/>
              </w:rPr>
              <w:t>10.30-10.40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Benvenuto del Dr. Pier Raffaele Spena</w:t>
            </w:r>
          </w:p>
          <w:p w:rsidR="007C140B" w:rsidRDefault="002E6063">
            <w:p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Presidente FAIS ITALIA (Federazione Associazione Incontinenti e Stomizzati) </w:t>
            </w:r>
          </w:p>
          <w:p w:rsidR="007C140B" w:rsidRDefault="007C140B">
            <w:pPr>
              <w:rPr>
                <w:lang w:val="it-IT"/>
              </w:rPr>
            </w:pPr>
          </w:p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Benvenuto Antonella Trolese</w:t>
            </w:r>
          </w:p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Presidente A.I.S.VE (Associazione incontinenti e stomizzati del Veneto)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b/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b/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b/>
                <w:spacing w:val="-2"/>
                <w:lang w:val="it-IT"/>
              </w:rPr>
            </w:pPr>
            <w:r>
              <w:rPr>
                <w:b/>
                <w:spacing w:val="-2"/>
                <w:lang w:val="it-IT"/>
              </w:rPr>
              <w:t>SALUTO DELLE AUTORITÀ:</w:t>
            </w:r>
          </w:p>
          <w:p w:rsidR="007C140B" w:rsidRDefault="007C140B">
            <w:pPr>
              <w:rPr>
                <w:b/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b/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 xml:space="preserve">10.40 – </w:t>
            </w:r>
            <w:r>
              <w:rPr>
                <w:lang w:val="it-IT"/>
              </w:rPr>
              <w:t>11.20</w:t>
            </w:r>
          </w:p>
          <w:p w:rsidR="007C140B" w:rsidRDefault="007C140B">
            <w:pPr>
              <w:rPr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r>
              <w:rPr>
                <w:lang w:val="it-IT"/>
              </w:rPr>
              <w:t>Luca Zaia – Presidente Regione Veneto</w:t>
            </w:r>
          </w:p>
          <w:p w:rsidR="007C140B" w:rsidRDefault="007C140B">
            <w:pPr>
              <w:rPr>
                <w:color w:val="1C1C1C"/>
                <w:lang w:val="it-IT"/>
              </w:rPr>
            </w:pPr>
          </w:p>
          <w:p w:rsidR="007C140B" w:rsidRDefault="002E6063">
            <w:pPr>
              <w:rPr>
                <w:color w:val="1C1C1C"/>
              </w:rPr>
            </w:pPr>
            <w:r>
              <w:rPr>
                <w:color w:val="1C1C1C"/>
                <w:lang w:val="it-IT"/>
              </w:rPr>
              <w:t>Luciano Flor – Direttore Generale area Sanità e Sociale Regione Ve</w:t>
            </w:r>
            <w:r>
              <w:rPr>
                <w:color w:val="1C1C1C"/>
                <w:lang w:val="it-IT"/>
              </w:rPr>
              <w:t>n</w:t>
            </w:r>
            <w:r>
              <w:rPr>
                <w:color w:val="1C1C1C"/>
                <w:lang w:val="it-IT"/>
              </w:rPr>
              <w:t>e</w:t>
            </w:r>
            <w:r>
              <w:rPr>
                <w:color w:val="1C1C1C"/>
                <w:lang w:val="it-IT"/>
              </w:rPr>
              <w:t>t</w:t>
            </w:r>
            <w:r>
              <w:rPr>
                <w:color w:val="1C1C1C"/>
                <w:lang w:val="it-IT"/>
              </w:rPr>
              <w:t xml:space="preserve">o </w:t>
            </w:r>
          </w:p>
          <w:p w:rsidR="007C140B" w:rsidRDefault="007C140B">
            <w:pPr>
              <w:rPr>
                <w:color w:val="1C1C1C"/>
                <w:lang w:val="it-IT"/>
              </w:rPr>
            </w:pPr>
          </w:p>
          <w:p w:rsidR="007C140B" w:rsidRDefault="002E6063">
            <w:r>
              <w:rPr>
                <w:lang w:val="it-IT"/>
              </w:rPr>
              <w:t>Manuela Lanzarin - Assessore alla Sanità, Servizi Sociali, Programmazione socio-sanitaria Regione Veneto</w:t>
            </w:r>
          </w:p>
          <w:p w:rsidR="007C140B" w:rsidRDefault="007C140B">
            <w:pPr>
              <w:rPr>
                <w:color w:val="1C1C1C"/>
                <w:lang w:val="it-IT"/>
              </w:rPr>
            </w:pPr>
          </w:p>
          <w:p w:rsidR="007C140B" w:rsidRDefault="002E6063">
            <w:pPr>
              <w:rPr>
                <w:color w:val="FF0000"/>
              </w:rPr>
            </w:pPr>
            <w:r>
              <w:rPr>
                <w:color w:val="FF0000"/>
                <w:lang w:val="it-IT"/>
              </w:rPr>
              <w:t>Sonia Brescacin Presidente V° C</w:t>
            </w:r>
            <w:r>
              <w:rPr>
                <w:color w:val="FF0000"/>
                <w:lang w:val="it-IT"/>
              </w:rPr>
              <w:t xml:space="preserve">ommissione Consiglio Regionale Veneto  </w:t>
            </w:r>
          </w:p>
          <w:p w:rsidR="007C140B" w:rsidRDefault="007C140B">
            <w:pPr>
              <w:rPr>
                <w:color w:val="FF0000"/>
                <w:lang w:val="it-IT"/>
              </w:rPr>
            </w:pPr>
          </w:p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Claudio Pilerci Direttore Direzione Programmazione Sanitaria e Lea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Presidente Provincia di Padova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Giuseppe Dal Ben Direttore Generale Azienda Ospedale Università Padova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7C140B">
            <w:pPr>
              <w:rPr>
                <w:lang w:val="it-IT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 xml:space="preserve">Paolo Fortuna Direttore Generale </w:t>
            </w:r>
            <w:r>
              <w:rPr>
                <w:lang w:val="it-IT"/>
              </w:rPr>
              <w:t>AULSS6 Euganea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11.20-12.00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“Dalla Diagnosi alla presa in carico del soggetto incontinente: Il Ruolo del territorio.” Domenico Maria Crisarà Presidente OMCEO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12.00-12.40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“Presentazione delle attività del secondo livello” Dirigente Medico Responsabile de</w:t>
            </w:r>
            <w:r>
              <w:rPr>
                <w:lang w:val="it-IT"/>
              </w:rPr>
              <w:t>l Secondo Livello secondo livello</w:t>
            </w:r>
          </w:p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12.40-13.20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“Presentazione delle attività di terzo livello”</w:t>
            </w:r>
          </w:p>
          <w:p w:rsidR="007C140B" w:rsidRDefault="007C140B">
            <w:pPr>
              <w:rPr>
                <w:lang w:val="it-IT"/>
              </w:rPr>
            </w:pPr>
          </w:p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Giacomo Sarzo - Responsabile Centro Hub di Terzo Livello Incontinenza e Stomie Azienda Ospedale Università di Padova.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13.30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Discussione / Domande</w:t>
            </w:r>
          </w:p>
          <w:p w:rsidR="007C140B" w:rsidRDefault="007C140B">
            <w:pPr>
              <w:rPr>
                <w:lang w:val="it-IT"/>
              </w:rPr>
            </w:pPr>
          </w:p>
        </w:tc>
      </w:tr>
      <w:tr w:rsidR="007C140B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13.45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40B" w:rsidRDefault="002E6063">
            <w:pPr>
              <w:rPr>
                <w:lang w:val="it-IT"/>
              </w:rPr>
            </w:pPr>
            <w:r>
              <w:rPr>
                <w:lang w:val="it-IT"/>
              </w:rPr>
              <w:t>Chiusura lavori a light lunch a seguire</w:t>
            </w:r>
          </w:p>
        </w:tc>
      </w:tr>
    </w:tbl>
    <w:p w:rsidR="007C140B" w:rsidRDefault="007C140B">
      <w:pPr>
        <w:ind w:left="513"/>
        <w:rPr>
          <w:bCs/>
          <w:lang w:val="it-IT"/>
        </w:rPr>
      </w:pPr>
    </w:p>
    <w:p w:rsidR="007C140B" w:rsidRDefault="002E6063">
      <w:pPr>
        <w:ind w:left="513"/>
      </w:pPr>
      <w:r>
        <w:rPr>
          <w:bCs/>
          <w:lang w:val="it-IT"/>
        </w:rPr>
        <w:t>Responsabile Scientifico: Dott. Giacomo Sarzo – Direttore f.f. U.O.C. di Chirurgia Generale Azienda Ospedale Università Padova</w:t>
      </w:r>
    </w:p>
    <w:sectPr w:rsidR="007C140B">
      <w:headerReference w:type="default" r:id="rId12"/>
      <w:pgSz w:w="12240" w:h="15840"/>
      <w:pgMar w:top="2020" w:right="700" w:bottom="280" w:left="740" w:header="183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63" w:rsidRDefault="002E6063">
      <w:r>
        <w:separator/>
      </w:r>
    </w:p>
  </w:endnote>
  <w:endnote w:type="continuationSeparator" w:id="0">
    <w:p w:rsidR="002E6063" w:rsidRDefault="002E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63" w:rsidRDefault="002E6063">
      <w:r>
        <w:separator/>
      </w:r>
    </w:p>
  </w:footnote>
  <w:footnote w:type="continuationSeparator" w:id="0">
    <w:p w:rsidR="002E6063" w:rsidRDefault="002E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0B" w:rsidRDefault="002E6063">
    <w:pPr>
      <w:pStyle w:val="Corpotesto"/>
      <w:spacing w:line="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5420995</wp:posOffset>
              </wp:positionH>
              <wp:positionV relativeFrom="page">
                <wp:posOffset>1188720</wp:posOffset>
              </wp:positionV>
              <wp:extent cx="711200" cy="118745"/>
              <wp:effectExtent l="0" t="0" r="0" b="0"/>
              <wp:wrapNone/>
              <wp:docPr id="8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640" cy="11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:rsidR="007C140B" w:rsidRDefault="002E6063">
                          <w:pPr>
                            <w:pStyle w:val="Contenutocornice"/>
                            <w:spacing w:line="164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4472C3"/>
                              <w:sz w:val="14"/>
                            </w:rPr>
                            <w:t>MED.LAV.ECM</w:t>
                          </w:r>
                          <w:r>
                            <w:rPr>
                              <w:rFonts w:ascii="Calibri" w:hAnsi="Calibri"/>
                              <w:color w:val="4472C3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2C3"/>
                              <w:spacing w:val="-5"/>
                              <w:sz w:val="1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docshape2" o:spid="_x0000_s1026" o:spt="1" style="position:absolute;left:0pt;margin-left:426.85pt;margin-top:93.6pt;height:9.35pt;width:56pt;mso-position-horizontal-relative:page;mso-position-vertical-relative:page;z-index:-251657216;mso-width-relative:page;mso-height-relative:page;" filled="f" stroked="f" coordsize="21600,21600" o:gfxdata="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QKCcR2wAAAAsB&#10;AAAPAAAAAAAAAAEAIAAAACIAAABkcnMvZG93bnJldi54bWxQSwECFAAUAAAACACHTuJAsxBC56YB&#10;AABzAwAADgAAAAAAAAABACAAAAAq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4"/>
                      <w:spacing w:line="164" w:lineRule="exact"/>
                      <w:ind w:left="20" w:firstLine="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4472C3"/>
                        <w:sz w:val="14"/>
                      </w:rPr>
                      <w:t>MED.LAV.ECM</w:t>
                    </w:r>
                    <w:r>
                      <w:rPr>
                        <w:rFonts w:ascii="Calibri" w:hAnsi="Calibri"/>
                        <w:color w:val="4472C3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2C3"/>
                        <w:spacing w:val="-5"/>
                        <w:sz w:val="14"/>
                      </w:rPr>
                      <w:t>SRL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ind w:left="631" w:hanging="139"/>
      </w:pPr>
      <w:rPr>
        <w:rFonts w:ascii="Arial" w:hAnsi="Arial" w:cs="Arial" w:hint="default"/>
        <w:b w:val="0"/>
        <w:bCs w:val="0"/>
        <w:i w:val="0"/>
        <w:iCs w:val="0"/>
        <w:color w:val="000009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484" w:hanging="185"/>
      </w:pPr>
      <w:rPr>
        <w:rFonts w:ascii="Arial" w:hAnsi="Arial" w:cs="Arial" w:hint="default"/>
        <w:b w:val="0"/>
        <w:bCs w:val="0"/>
        <w:i w:val="0"/>
        <w:iCs w:val="0"/>
        <w:color w:val="000009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768" w:hanging="18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97" w:hanging="18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6" w:hanging="18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5" w:hanging="18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84" w:hanging="18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13" w:hanging="18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42" w:hanging="185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0B"/>
    <w:rsid w:val="002E6063"/>
    <w:rsid w:val="007C140B"/>
    <w:rsid w:val="00E41687"/>
    <w:rsid w:val="329A0328"/>
    <w:rsid w:val="448F7E4D"/>
    <w:rsid w:val="64A67D67"/>
    <w:rsid w:val="6BE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E90D80D-6FA4-4B96-BCCF-219B0CCA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ind w:left="48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qFormat/>
  </w:style>
  <w:style w:type="paragraph" w:styleId="Elenco">
    <w:name w:val="List"/>
    <w:basedOn w:val="Corpotesto"/>
    <w:qFormat/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uiPriority w:val="10"/>
    <w:qFormat/>
    <w:pPr>
      <w:spacing w:before="253"/>
      <w:ind w:left="346" w:right="117"/>
      <w:jc w:val="center"/>
    </w:pPr>
    <w:rPr>
      <w:b/>
      <w:bCs/>
      <w:sz w:val="40"/>
      <w:szCs w:val="40"/>
    </w:rPr>
  </w:style>
  <w:style w:type="character" w:customStyle="1" w:styleId="ListLabel1">
    <w:name w:val="ListLabel 1"/>
    <w:qFormat/>
    <w:rPr>
      <w:rFonts w:eastAsia="Arial" w:cs="Arial"/>
      <w:color w:val="000009"/>
      <w:w w:val="100"/>
      <w:sz w:val="22"/>
      <w:szCs w:val="22"/>
    </w:rPr>
  </w:style>
  <w:style w:type="character" w:customStyle="1" w:styleId="ListLabel2">
    <w:name w:val="ListLabel 2"/>
    <w:qFormat/>
    <w:rPr>
      <w:rFonts w:eastAsia="Arial" w:cs="Arial"/>
      <w:color w:val="000009"/>
      <w:w w:val="100"/>
      <w:sz w:val="22"/>
      <w:szCs w:val="22"/>
    </w:rPr>
  </w:style>
  <w:style w:type="character" w:customStyle="1" w:styleId="ListLabel3">
    <w:name w:val="ListLabel 3"/>
    <w:qFormat/>
    <w:rPr>
      <w:rFonts w:cs="Arial"/>
      <w:color w:val="000009"/>
      <w:w w:val="100"/>
      <w:sz w:val="22"/>
      <w:szCs w:val="22"/>
    </w:rPr>
  </w:style>
  <w:style w:type="character" w:customStyle="1" w:styleId="ListLabel4">
    <w:name w:val="ListLabel 4"/>
    <w:qFormat/>
    <w:rPr>
      <w:rFonts w:cs="Arial"/>
      <w:color w:val="000009"/>
      <w:w w:val="100"/>
      <w:sz w:val="22"/>
      <w:szCs w:val="22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Arial"/>
      <w:color w:val="000009"/>
      <w:w w:val="100"/>
      <w:sz w:val="22"/>
      <w:szCs w:val="22"/>
    </w:rPr>
  </w:style>
  <w:style w:type="character" w:customStyle="1" w:styleId="ListLabel13">
    <w:name w:val="ListLabel 13"/>
    <w:qFormat/>
    <w:rPr>
      <w:rFonts w:cs="Arial"/>
      <w:color w:val="000009"/>
      <w:w w:val="100"/>
      <w:sz w:val="22"/>
      <w:szCs w:val="22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Arial"/>
      <w:color w:val="000009"/>
      <w:w w:val="100"/>
      <w:sz w:val="22"/>
      <w:szCs w:val="22"/>
    </w:rPr>
  </w:style>
  <w:style w:type="character" w:customStyle="1" w:styleId="ListLabel22">
    <w:name w:val="ListLabel 22"/>
    <w:qFormat/>
    <w:rPr>
      <w:rFonts w:cs="Arial"/>
      <w:color w:val="000009"/>
      <w:w w:val="100"/>
      <w:sz w:val="22"/>
      <w:szCs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2"/>
      <w:ind w:left="48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Milan</dc:creator>
  <cp:lastModifiedBy>Roberto Turetta</cp:lastModifiedBy>
  <cp:revision>2</cp:revision>
  <cp:lastPrinted>2022-06-17T06:13:00Z</cp:lastPrinted>
  <dcterms:created xsi:type="dcterms:W3CDTF">2022-06-27T10:44:00Z</dcterms:created>
  <dcterms:modified xsi:type="dcterms:W3CDTF">2022-06-27T10:44:00Z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1033-11.2.0.11156</vt:lpwstr>
  </property>
  <property fmtid="{D5CDD505-2E9C-101B-9397-08002B2CF9AE}" pid="9" name="ICV">
    <vt:lpwstr>B896957C57F8476FBAEAFDD6949FDF28</vt:lpwstr>
  </property>
</Properties>
</file>